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799" w:rsidRPr="001D7799" w:rsidRDefault="001D7799">
      <w:pPr>
        <w:rPr>
          <w:rFonts w:ascii="Calibri" w:hAnsi="Calibri" w:cs="Segoe UI"/>
          <w:b/>
          <w:color w:val="000000"/>
          <w:sz w:val="23"/>
          <w:szCs w:val="23"/>
        </w:rPr>
      </w:pPr>
      <w:bookmarkStart w:id="0" w:name="_GoBack"/>
      <w:bookmarkEnd w:id="0"/>
      <w:r w:rsidRPr="001D7799">
        <w:rPr>
          <w:rFonts w:ascii="Calibri" w:hAnsi="Calibri" w:cs="Segoe UI"/>
          <w:b/>
          <w:color w:val="000000"/>
          <w:sz w:val="23"/>
          <w:szCs w:val="23"/>
        </w:rPr>
        <w:t>REFERENCES</w:t>
      </w:r>
    </w:p>
    <w:p w:rsidR="001D7799" w:rsidRDefault="001D7799" w:rsidP="001D7799">
      <w:pPr>
        <w:pStyle w:val="ListParagraph"/>
        <w:numPr>
          <w:ilvl w:val="0"/>
          <w:numId w:val="1"/>
        </w:numPr>
        <w:rPr>
          <w:rFonts w:ascii="Calibri" w:hAnsi="Calibri" w:cs="Segoe UI"/>
          <w:b/>
          <w:color w:val="000000"/>
          <w:sz w:val="23"/>
          <w:szCs w:val="23"/>
        </w:rPr>
      </w:pPr>
      <w:r w:rsidRPr="001D7799">
        <w:rPr>
          <w:rFonts w:ascii="Calibri" w:hAnsi="Calibri" w:cs="Segoe UI"/>
          <w:b/>
          <w:color w:val="000000"/>
          <w:sz w:val="23"/>
          <w:szCs w:val="23"/>
        </w:rPr>
        <w:t xml:space="preserve"> The Original Intermediate Care Model</w:t>
      </w:r>
      <w:r>
        <w:rPr>
          <w:rFonts w:ascii="Calibri" w:hAnsi="Calibri" w:cs="Segoe UI"/>
          <w:b/>
          <w:color w:val="000000"/>
          <w:sz w:val="23"/>
          <w:szCs w:val="23"/>
        </w:rPr>
        <w:t xml:space="preserve"> </w:t>
      </w:r>
    </w:p>
    <w:p w:rsidR="001D7799" w:rsidRPr="001D7799" w:rsidRDefault="001D7799" w:rsidP="001D7799">
      <w:pPr>
        <w:pStyle w:val="ListParagraph"/>
        <w:rPr>
          <w:rFonts w:ascii="Calibri" w:hAnsi="Calibri" w:cs="Segoe UI"/>
          <w:b/>
          <w:color w:val="000000"/>
          <w:sz w:val="23"/>
          <w:szCs w:val="23"/>
        </w:rPr>
      </w:pPr>
      <w:r>
        <w:rPr>
          <w:rFonts w:ascii="Calibri" w:hAnsi="Calibri" w:cs="Segoe UI"/>
          <w:b/>
          <w:color w:val="000000"/>
          <w:sz w:val="23"/>
          <w:szCs w:val="23"/>
        </w:rPr>
        <w:t>(Winner of the RPSGB Pharmaceutical Care Awards, 2014)</w:t>
      </w:r>
    </w:p>
    <w:p w:rsidR="00C47A51" w:rsidRPr="001D7799" w:rsidRDefault="001D7799" w:rsidP="001D7799">
      <w:pPr>
        <w:ind w:left="720"/>
        <w:rPr>
          <w:rFonts w:ascii="Calibri" w:hAnsi="Calibri" w:cs="Segoe UI"/>
          <w:color w:val="000000"/>
          <w:sz w:val="23"/>
          <w:szCs w:val="23"/>
        </w:rPr>
      </w:pPr>
      <w:r w:rsidRPr="001D7799">
        <w:rPr>
          <w:rFonts w:ascii="Calibri" w:hAnsi="Calibri" w:cs="Segoe UI"/>
          <w:color w:val="000000"/>
          <w:sz w:val="23"/>
          <w:szCs w:val="23"/>
        </w:rPr>
        <w:t>EF Ruth Miller, Carmel M Darcy, Anne BM Friel, Michael G Scott, Stephen B Toner.  Consultant pharmacist case management of older people in intermediate care: a new innovative model.  European Journal for Person Centered Healthcare, 2016; 4(1): 1-7</w:t>
      </w:r>
      <w:r>
        <w:rPr>
          <w:rFonts w:ascii="Calibri" w:hAnsi="Calibri" w:cs="Segoe UI"/>
          <w:color w:val="000000"/>
          <w:sz w:val="23"/>
          <w:szCs w:val="23"/>
        </w:rPr>
        <w:t>.</w:t>
      </w:r>
    </w:p>
    <w:p w:rsidR="001D7799" w:rsidRPr="001D7799" w:rsidRDefault="001D7799" w:rsidP="001D7799">
      <w:pPr>
        <w:pStyle w:val="ListParagraph"/>
        <w:numPr>
          <w:ilvl w:val="0"/>
          <w:numId w:val="1"/>
        </w:numPr>
        <w:rPr>
          <w:b/>
        </w:rPr>
      </w:pPr>
      <w:r w:rsidRPr="001D7799">
        <w:rPr>
          <w:rFonts w:ascii="Calibri" w:hAnsi="Calibri" w:cs="Segoe UI"/>
          <w:b/>
          <w:color w:val="000000"/>
          <w:sz w:val="23"/>
          <w:szCs w:val="23"/>
        </w:rPr>
        <w:t xml:space="preserve"> The Original Care Home Model</w:t>
      </w:r>
    </w:p>
    <w:p w:rsidR="001D7799" w:rsidRPr="001D7799" w:rsidRDefault="001D7799" w:rsidP="001D7799">
      <w:pPr>
        <w:pStyle w:val="ListParagraph"/>
        <w:rPr>
          <w:b/>
        </w:rPr>
      </w:pPr>
    </w:p>
    <w:p w:rsidR="001D7799" w:rsidRDefault="001D7799" w:rsidP="001D7799">
      <w:pPr>
        <w:pStyle w:val="ListParagraph"/>
        <w:rPr>
          <w:rFonts w:ascii="Calibri" w:hAnsi="Calibri" w:cs="Segoe UI"/>
          <w:color w:val="000000"/>
          <w:sz w:val="23"/>
          <w:szCs w:val="23"/>
        </w:rPr>
      </w:pPr>
      <w:r w:rsidRPr="001D7799">
        <w:rPr>
          <w:rFonts w:ascii="Calibri" w:hAnsi="Calibri" w:cs="Segoe UI"/>
          <w:color w:val="000000"/>
          <w:sz w:val="23"/>
          <w:szCs w:val="23"/>
        </w:rPr>
        <w:t xml:space="preserve">McKee H, </w:t>
      </w:r>
      <w:r w:rsidRPr="00287CE0">
        <w:rPr>
          <w:rFonts w:ascii="Calibri" w:hAnsi="Calibri" w:cs="Segoe UI"/>
          <w:color w:val="000000"/>
          <w:sz w:val="23"/>
          <w:szCs w:val="23"/>
        </w:rPr>
        <w:t>Miller EFR</w:t>
      </w:r>
      <w:r w:rsidRPr="001D7799">
        <w:rPr>
          <w:rFonts w:ascii="Calibri" w:hAnsi="Calibri" w:cs="Segoe UI"/>
          <w:color w:val="000000"/>
          <w:sz w:val="23"/>
          <w:szCs w:val="23"/>
        </w:rPr>
        <w:t>, Cuthbertson J, Scullin C, Scott MG.</w:t>
      </w:r>
      <w:r w:rsidR="00A55B83">
        <w:rPr>
          <w:rFonts w:ascii="Calibri" w:hAnsi="Calibri" w:cs="Segoe UI"/>
          <w:color w:val="000000"/>
          <w:sz w:val="23"/>
          <w:szCs w:val="23"/>
        </w:rPr>
        <w:t xml:space="preserve">  </w:t>
      </w:r>
      <w:r w:rsidRPr="001D7799">
        <w:rPr>
          <w:rFonts w:ascii="Calibri" w:hAnsi="Calibri" w:cs="Segoe UI"/>
          <w:color w:val="000000"/>
          <w:sz w:val="23"/>
          <w:szCs w:val="23"/>
        </w:rPr>
        <w:t xml:space="preserve">Nursing Home Outreach Clinics show an improvement in patient safety and reduction in hospital admissions in residents with chronic conditions.  European Journal for Person Centered Healthcare, </w:t>
      </w:r>
      <w:r w:rsidR="00496464">
        <w:rPr>
          <w:rFonts w:ascii="Calibri" w:hAnsi="Calibri" w:cs="Segoe UI"/>
          <w:color w:val="000000"/>
          <w:sz w:val="23"/>
          <w:szCs w:val="23"/>
        </w:rPr>
        <w:t xml:space="preserve">2016; </w:t>
      </w:r>
      <w:r w:rsidRPr="001D7799">
        <w:rPr>
          <w:rFonts w:ascii="Calibri" w:hAnsi="Calibri" w:cs="Segoe UI"/>
          <w:color w:val="000000"/>
          <w:sz w:val="23"/>
          <w:szCs w:val="23"/>
        </w:rPr>
        <w:t>4(4): 650-655</w:t>
      </w:r>
      <w:r>
        <w:rPr>
          <w:rFonts w:ascii="Calibri" w:hAnsi="Calibri" w:cs="Segoe UI"/>
          <w:color w:val="000000"/>
          <w:sz w:val="23"/>
          <w:szCs w:val="23"/>
        </w:rPr>
        <w:t>.</w:t>
      </w:r>
    </w:p>
    <w:p w:rsidR="001D7799" w:rsidRDefault="001D7799" w:rsidP="001D7799">
      <w:pPr>
        <w:pStyle w:val="ListParagraph"/>
        <w:rPr>
          <w:rFonts w:ascii="Calibri" w:hAnsi="Calibri" w:cs="Segoe UI"/>
          <w:color w:val="000000"/>
          <w:sz w:val="23"/>
          <w:szCs w:val="23"/>
        </w:rPr>
      </w:pPr>
    </w:p>
    <w:p w:rsidR="001D7799" w:rsidRPr="001D7799" w:rsidRDefault="001D7799" w:rsidP="001D7799">
      <w:pPr>
        <w:pStyle w:val="ListParagraph"/>
        <w:numPr>
          <w:ilvl w:val="0"/>
          <w:numId w:val="1"/>
        </w:numPr>
        <w:rPr>
          <w:rFonts w:ascii="Calibri" w:hAnsi="Calibri" w:cs="Segoe UI"/>
          <w:color w:val="000000"/>
          <w:sz w:val="23"/>
          <w:szCs w:val="23"/>
        </w:rPr>
      </w:pPr>
      <w:r w:rsidRPr="001D7799">
        <w:rPr>
          <w:rFonts w:ascii="Calibri" w:hAnsi="Calibri" w:cs="Segoe UI"/>
          <w:color w:val="000000"/>
          <w:sz w:val="23"/>
          <w:szCs w:val="23"/>
        </w:rPr>
        <w:t xml:space="preserve"> Hanlon, J. T., </w:t>
      </w:r>
      <w:proofErr w:type="spellStart"/>
      <w:r w:rsidRPr="001D7799">
        <w:rPr>
          <w:rFonts w:ascii="Calibri" w:hAnsi="Calibri" w:cs="Segoe UI"/>
          <w:color w:val="000000"/>
          <w:sz w:val="23"/>
          <w:szCs w:val="23"/>
        </w:rPr>
        <w:t>Schmader</w:t>
      </w:r>
      <w:proofErr w:type="spellEnd"/>
      <w:r w:rsidRPr="001D7799">
        <w:rPr>
          <w:rFonts w:ascii="Calibri" w:hAnsi="Calibri" w:cs="Segoe UI"/>
          <w:color w:val="000000"/>
          <w:sz w:val="23"/>
          <w:szCs w:val="23"/>
        </w:rPr>
        <w:t xml:space="preserve">, K.E., </w:t>
      </w:r>
      <w:proofErr w:type="spellStart"/>
      <w:r w:rsidRPr="001D7799">
        <w:rPr>
          <w:rFonts w:ascii="Calibri" w:hAnsi="Calibri" w:cs="Segoe UI"/>
          <w:color w:val="000000"/>
          <w:sz w:val="23"/>
          <w:szCs w:val="23"/>
        </w:rPr>
        <w:t>Samsa</w:t>
      </w:r>
      <w:proofErr w:type="spellEnd"/>
      <w:r w:rsidRPr="001D7799">
        <w:rPr>
          <w:rFonts w:ascii="Calibri" w:hAnsi="Calibri" w:cs="Segoe UI"/>
          <w:color w:val="000000"/>
          <w:sz w:val="23"/>
          <w:szCs w:val="23"/>
        </w:rPr>
        <w:t>, K.E., et al. A method for determining drug therapy appropriateness.  Journal of Clinical Epide</w:t>
      </w:r>
      <w:r>
        <w:rPr>
          <w:rFonts w:ascii="Calibri" w:hAnsi="Calibri" w:cs="Segoe UI"/>
          <w:color w:val="000000"/>
          <w:sz w:val="23"/>
          <w:szCs w:val="23"/>
        </w:rPr>
        <w:t>miology, 1992; 45 (10):1045-105.</w:t>
      </w:r>
    </w:p>
    <w:p w:rsidR="001D7799" w:rsidRPr="001D7799" w:rsidRDefault="001D7799" w:rsidP="001D7799">
      <w:pPr>
        <w:pStyle w:val="ListParagraph"/>
        <w:numPr>
          <w:ilvl w:val="0"/>
          <w:numId w:val="1"/>
        </w:numPr>
        <w:rPr>
          <w:rFonts w:ascii="Calibri" w:hAnsi="Calibri" w:cs="Segoe UI"/>
          <w:color w:val="000000"/>
          <w:sz w:val="23"/>
          <w:szCs w:val="23"/>
        </w:rPr>
      </w:pPr>
      <w:r w:rsidRPr="001D7799">
        <w:rPr>
          <w:rFonts w:ascii="Calibri" w:hAnsi="Calibri" w:cs="Segoe UI"/>
          <w:color w:val="000000"/>
          <w:sz w:val="23"/>
          <w:szCs w:val="23"/>
        </w:rPr>
        <w:t xml:space="preserve">Hanlon, J.T. &amp; </w:t>
      </w:r>
      <w:proofErr w:type="spellStart"/>
      <w:r w:rsidRPr="001D7799">
        <w:rPr>
          <w:rFonts w:ascii="Calibri" w:hAnsi="Calibri" w:cs="Segoe UI"/>
          <w:color w:val="000000"/>
          <w:sz w:val="23"/>
          <w:szCs w:val="23"/>
        </w:rPr>
        <w:t>Schmader</w:t>
      </w:r>
      <w:proofErr w:type="spellEnd"/>
      <w:r w:rsidRPr="001D7799">
        <w:rPr>
          <w:rFonts w:ascii="Calibri" w:hAnsi="Calibri" w:cs="Segoe UI"/>
          <w:color w:val="000000"/>
          <w:sz w:val="23"/>
          <w:szCs w:val="23"/>
        </w:rPr>
        <w:t xml:space="preserve">, K.E. The Medication Appropriateness Index at 20: Where It Started, Where It Has Been, and Where It May Be Going. Drugs and Aging, </w:t>
      </w:r>
      <w:r>
        <w:rPr>
          <w:rFonts w:ascii="Calibri" w:hAnsi="Calibri" w:cs="Segoe UI"/>
          <w:color w:val="000000"/>
          <w:sz w:val="23"/>
          <w:szCs w:val="23"/>
        </w:rPr>
        <w:t>2013; 30: 893–900.</w:t>
      </w:r>
    </w:p>
    <w:p w:rsidR="001D7799" w:rsidRPr="001D7799" w:rsidRDefault="00287CE0" w:rsidP="001D7799">
      <w:pPr>
        <w:pStyle w:val="ListParagraph"/>
        <w:numPr>
          <w:ilvl w:val="0"/>
          <w:numId w:val="1"/>
        </w:numPr>
        <w:rPr>
          <w:rFonts w:ascii="Calibri" w:hAnsi="Calibri" w:cs="Segoe UI"/>
          <w:color w:val="000000"/>
          <w:sz w:val="23"/>
          <w:szCs w:val="23"/>
        </w:rPr>
      </w:pPr>
      <w:r>
        <w:rPr>
          <w:rFonts w:ascii="Calibri" w:hAnsi="Calibri" w:cs="Segoe UI"/>
          <w:color w:val="000000"/>
          <w:sz w:val="23"/>
          <w:szCs w:val="23"/>
        </w:rPr>
        <w:t xml:space="preserve">Eadon, H. </w:t>
      </w:r>
      <w:r w:rsidR="001D7799" w:rsidRPr="001D7799">
        <w:rPr>
          <w:rFonts w:ascii="Calibri" w:hAnsi="Calibri" w:cs="Segoe UI"/>
          <w:color w:val="000000"/>
          <w:sz w:val="23"/>
          <w:szCs w:val="23"/>
        </w:rPr>
        <w:t>Assessing the quality of ward pharmacists’ interventions.  International Journal of Pharmacy Practice,</w:t>
      </w:r>
      <w:r>
        <w:rPr>
          <w:rFonts w:ascii="Calibri" w:hAnsi="Calibri" w:cs="Segoe UI"/>
          <w:color w:val="000000"/>
          <w:sz w:val="23"/>
          <w:szCs w:val="23"/>
        </w:rPr>
        <w:t xml:space="preserve"> 1992; 1: </w:t>
      </w:r>
      <w:r w:rsidR="001D7799" w:rsidRPr="001D7799">
        <w:rPr>
          <w:rFonts w:ascii="Calibri" w:hAnsi="Calibri" w:cs="Segoe UI"/>
          <w:color w:val="000000"/>
          <w:sz w:val="23"/>
          <w:szCs w:val="23"/>
        </w:rPr>
        <w:t xml:space="preserve">145-147.  </w:t>
      </w:r>
    </w:p>
    <w:p w:rsidR="001D7799" w:rsidRPr="001D7799" w:rsidRDefault="001D7799" w:rsidP="001D7799">
      <w:pPr>
        <w:pStyle w:val="ListParagraph"/>
        <w:numPr>
          <w:ilvl w:val="0"/>
          <w:numId w:val="1"/>
        </w:numPr>
        <w:rPr>
          <w:rFonts w:ascii="Calibri" w:hAnsi="Calibri" w:cs="Segoe UI"/>
          <w:color w:val="000000"/>
          <w:sz w:val="23"/>
          <w:szCs w:val="23"/>
        </w:rPr>
      </w:pPr>
      <w:r w:rsidRPr="001D7799">
        <w:rPr>
          <w:rFonts w:ascii="Calibri" w:hAnsi="Calibri" w:cs="Segoe UI"/>
          <w:color w:val="000000"/>
          <w:sz w:val="23"/>
          <w:szCs w:val="23"/>
        </w:rPr>
        <w:t>Karnon J et al.  Modelling the expected net benefits of interventions to reduce the burden of medication errors.  J of Health Serv Res and Pol, 2008; 13(2): 85-91</w:t>
      </w:r>
    </w:p>
    <w:sectPr w:rsidR="001D7799" w:rsidRPr="001D77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A5E2C"/>
    <w:multiLevelType w:val="hybridMultilevel"/>
    <w:tmpl w:val="BAEA43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2B4F2C"/>
    <w:multiLevelType w:val="hybridMultilevel"/>
    <w:tmpl w:val="283CE7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2868AF"/>
    <w:multiLevelType w:val="hybridMultilevel"/>
    <w:tmpl w:val="AA54F9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5E8"/>
    <w:rsid w:val="001D7799"/>
    <w:rsid w:val="00287CE0"/>
    <w:rsid w:val="00496464"/>
    <w:rsid w:val="00A55B83"/>
    <w:rsid w:val="00C47A51"/>
    <w:rsid w:val="00D445E8"/>
    <w:rsid w:val="00ED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3390684-39B4-4A1A-B9EC-0AA91B15E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Dot pt,No Spacing1,List Paragraph Char Char Char,Indicator Text,Numbered Para 1,List Paragraph1,Bullet Points,MAIN CONTENT,OBC Bullet,List Paragraph11,List Paragraph12,F5 List Paragraph,Colorful List - Accent 11,Normal numbered,Bullet 1"/>
    <w:basedOn w:val="Normal"/>
    <w:link w:val="ListParagraphChar"/>
    <w:uiPriority w:val="34"/>
    <w:qFormat/>
    <w:rsid w:val="001D7799"/>
    <w:pPr>
      <w:ind w:left="720"/>
      <w:contextualSpacing/>
    </w:pPr>
  </w:style>
  <w:style w:type="character" w:customStyle="1" w:styleId="ListParagraphChar">
    <w:name w:val="List Paragraph Char"/>
    <w:aliases w:val="Dot pt Char,No Spacing1 Char,List Paragraph Char Char Char Char,Indicator Text Char,Numbered Para 1 Char,List Paragraph1 Char,Bullet Points Char,MAIN CONTENT Char,OBC Bullet Char,List Paragraph11 Char,List Paragraph12 Char"/>
    <w:link w:val="ListParagraph"/>
    <w:locked/>
    <w:rsid w:val="001D77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8061D97A</Template>
  <TotalTime>1</TotalTime>
  <Pages>1</Pages>
  <Words>193</Words>
  <Characters>1101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WHSCT</Company>
  <LinksUpToDate>false</LinksUpToDate>
  <CharactersWithSpaces>1292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Ruth Miller</dc:creator>
  <cp:keywords/>
  <dc:description/>
  <cp:lastModifiedBy>Chris Bird</cp:lastModifiedBy>
  <cp:revision>2</cp:revision>
  <dcterms:created xsi:type="dcterms:W3CDTF">2017-08-31T11:26:00Z</dcterms:created>
  <dcterms:modified xsi:type="dcterms:W3CDTF">2017-08-31T11:26:00Z</dcterms:modified>
</cp:coreProperties>
</file>